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50C9" w14:textId="77777777" w:rsidR="005F5852" w:rsidRPr="00611624" w:rsidRDefault="008A24B0" w:rsidP="008A24B0">
      <w:pPr>
        <w:jc w:val="center"/>
        <w:rPr>
          <w:b/>
          <w:sz w:val="22"/>
        </w:rPr>
      </w:pPr>
      <w:r w:rsidRPr="00611624">
        <w:rPr>
          <w:b/>
          <w:sz w:val="22"/>
        </w:rPr>
        <w:t xml:space="preserve">                      </w:t>
      </w:r>
      <w:r w:rsidR="005F5852" w:rsidRPr="00611624">
        <w:rPr>
          <w:b/>
          <w:sz w:val="22"/>
        </w:rPr>
        <w:t>Réunion du Conseil Scientifique du REIN</w:t>
      </w:r>
    </w:p>
    <w:p w14:paraId="32071779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551C3860" w14:textId="7DED7F8E" w:rsidR="005F5852" w:rsidRPr="00611624" w:rsidRDefault="000C6547" w:rsidP="008A24B0">
      <w:pPr>
        <w:jc w:val="center"/>
        <w:rPr>
          <w:b/>
          <w:sz w:val="22"/>
        </w:rPr>
      </w:pPr>
      <w:r>
        <w:rPr>
          <w:b/>
          <w:sz w:val="22"/>
        </w:rPr>
        <w:t xml:space="preserve">LE </w:t>
      </w:r>
      <w:r w:rsidR="00DF156E">
        <w:rPr>
          <w:b/>
          <w:sz w:val="22"/>
        </w:rPr>
        <w:t>JEUDI</w:t>
      </w:r>
      <w:r w:rsidR="00040246">
        <w:rPr>
          <w:b/>
          <w:sz w:val="22"/>
        </w:rPr>
        <w:t xml:space="preserve"> </w:t>
      </w:r>
      <w:r w:rsidR="00285DC6">
        <w:rPr>
          <w:b/>
          <w:sz w:val="22"/>
        </w:rPr>
        <w:t xml:space="preserve">6 </w:t>
      </w:r>
      <w:r w:rsidR="00DF156E">
        <w:rPr>
          <w:b/>
          <w:sz w:val="22"/>
        </w:rPr>
        <w:t>avril</w:t>
      </w:r>
      <w:r w:rsidR="000A5572">
        <w:rPr>
          <w:b/>
          <w:sz w:val="22"/>
        </w:rPr>
        <w:t xml:space="preserve"> 202</w:t>
      </w:r>
      <w:r w:rsidR="00E329D4">
        <w:rPr>
          <w:b/>
          <w:sz w:val="22"/>
        </w:rPr>
        <w:t>3</w:t>
      </w:r>
    </w:p>
    <w:p w14:paraId="36AB964A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6FB15F6F" w14:textId="77777777" w:rsidR="005F5852" w:rsidRDefault="00502787" w:rsidP="008A24B0">
      <w:pPr>
        <w:jc w:val="center"/>
        <w:rPr>
          <w:b/>
          <w:sz w:val="22"/>
        </w:rPr>
      </w:pPr>
      <w:r>
        <w:rPr>
          <w:b/>
          <w:sz w:val="22"/>
        </w:rPr>
        <w:t>Résumé synthétique</w:t>
      </w:r>
    </w:p>
    <w:p w14:paraId="02A71B44" w14:textId="77777777" w:rsidR="005A14D0" w:rsidRPr="00611624" w:rsidRDefault="005A14D0" w:rsidP="008A24B0">
      <w:pPr>
        <w:jc w:val="center"/>
        <w:rPr>
          <w:b/>
          <w:sz w:val="22"/>
        </w:rPr>
      </w:pPr>
    </w:p>
    <w:p w14:paraId="5133AC98" w14:textId="1D113B42" w:rsidR="00040246" w:rsidRDefault="00040246" w:rsidP="00146361">
      <w:pPr>
        <w:spacing w:after="240" w:line="276" w:lineRule="auto"/>
        <w:jc w:val="both"/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 xml:space="preserve">Le conseil Scientifique REIN s’est réuni par visioconférence </w:t>
      </w:r>
      <w:r w:rsidR="000A5572">
        <w:rPr>
          <w:rFonts w:ascii="Arial" w:hAnsi="Arial" w:cs="Times"/>
          <w:sz w:val="22"/>
          <w:szCs w:val="38"/>
        </w:rPr>
        <w:t xml:space="preserve">une première fois le </w:t>
      </w:r>
      <w:r w:rsidR="00DF156E">
        <w:rPr>
          <w:rFonts w:ascii="Arial" w:hAnsi="Arial" w:cs="Times"/>
          <w:sz w:val="22"/>
          <w:szCs w:val="38"/>
        </w:rPr>
        <w:t>6</w:t>
      </w:r>
      <w:r w:rsidR="000A5572">
        <w:rPr>
          <w:rFonts w:ascii="Arial" w:hAnsi="Arial" w:cs="Times"/>
          <w:sz w:val="22"/>
          <w:szCs w:val="38"/>
        </w:rPr>
        <w:t xml:space="preserve"> décembre 202</w:t>
      </w:r>
      <w:r w:rsidR="00DF156E">
        <w:rPr>
          <w:rFonts w:ascii="Arial" w:hAnsi="Arial" w:cs="Times"/>
          <w:sz w:val="22"/>
          <w:szCs w:val="38"/>
        </w:rPr>
        <w:t>2</w:t>
      </w:r>
      <w:r w:rsidR="000A5572">
        <w:rPr>
          <w:rFonts w:ascii="Arial" w:hAnsi="Arial" w:cs="Times"/>
          <w:sz w:val="22"/>
          <w:szCs w:val="38"/>
        </w:rPr>
        <w:t xml:space="preserve"> puis le </w:t>
      </w:r>
      <w:r w:rsidR="00DF156E">
        <w:rPr>
          <w:rFonts w:ascii="Arial" w:hAnsi="Arial" w:cs="Times"/>
          <w:sz w:val="22"/>
          <w:szCs w:val="38"/>
        </w:rPr>
        <w:t>6 avril</w:t>
      </w:r>
      <w:r w:rsidR="00285DC6">
        <w:rPr>
          <w:rFonts w:ascii="Arial" w:hAnsi="Arial" w:cs="Times"/>
          <w:sz w:val="22"/>
          <w:szCs w:val="38"/>
        </w:rPr>
        <w:t xml:space="preserve"> 202</w:t>
      </w:r>
      <w:r w:rsidR="00DF156E">
        <w:rPr>
          <w:rFonts w:ascii="Arial" w:hAnsi="Arial" w:cs="Times"/>
          <w:sz w:val="22"/>
          <w:szCs w:val="38"/>
        </w:rPr>
        <w:t>3</w:t>
      </w:r>
      <w:r w:rsidR="001D0AD9">
        <w:rPr>
          <w:rFonts w:ascii="Arial" w:hAnsi="Arial" w:cs="Times"/>
          <w:sz w:val="22"/>
          <w:szCs w:val="38"/>
        </w:rPr>
        <w:t xml:space="preserve"> dans le cadre du </w:t>
      </w:r>
      <w:r w:rsidR="001D0AD9" w:rsidRPr="001D0AD9">
        <w:rPr>
          <w:rFonts w:ascii="Arial" w:hAnsi="Arial" w:cs="Times"/>
          <w:b/>
          <w:sz w:val="22"/>
          <w:szCs w:val="38"/>
        </w:rPr>
        <w:t>1</w:t>
      </w:r>
      <w:r w:rsidR="00FB5377">
        <w:rPr>
          <w:rFonts w:ascii="Arial" w:hAnsi="Arial" w:cs="Times"/>
          <w:b/>
          <w:sz w:val="22"/>
          <w:szCs w:val="38"/>
        </w:rPr>
        <w:t>5</w:t>
      </w:r>
      <w:r w:rsidR="001D0AD9" w:rsidRPr="001D0AD9">
        <w:rPr>
          <w:rFonts w:ascii="Arial" w:hAnsi="Arial" w:cs="Times"/>
          <w:b/>
          <w:sz w:val="22"/>
          <w:szCs w:val="38"/>
          <w:vertAlign w:val="superscript"/>
        </w:rPr>
        <w:t>ième</w:t>
      </w:r>
      <w:r w:rsidR="001D0AD9" w:rsidRPr="001D0AD9">
        <w:rPr>
          <w:rFonts w:ascii="Arial" w:hAnsi="Arial" w:cs="Times"/>
          <w:b/>
          <w:sz w:val="22"/>
          <w:szCs w:val="38"/>
        </w:rPr>
        <w:t xml:space="preserve"> </w:t>
      </w:r>
      <w:r w:rsidR="000A5572" w:rsidRPr="001D0AD9">
        <w:rPr>
          <w:rFonts w:ascii="Arial" w:hAnsi="Arial" w:cs="Times"/>
          <w:b/>
          <w:sz w:val="22"/>
          <w:szCs w:val="38"/>
        </w:rPr>
        <w:t>A</w:t>
      </w:r>
      <w:r w:rsidR="000A5572" w:rsidRPr="000A5572">
        <w:rPr>
          <w:rFonts w:ascii="Arial" w:hAnsi="Arial" w:cs="Times"/>
          <w:b/>
          <w:sz w:val="22"/>
          <w:szCs w:val="38"/>
        </w:rPr>
        <w:t>ppel d’Offre Recherche</w:t>
      </w:r>
      <w:r>
        <w:rPr>
          <w:rFonts w:ascii="Arial" w:hAnsi="Arial" w:cs="Times"/>
          <w:sz w:val="22"/>
          <w:szCs w:val="38"/>
        </w:rPr>
        <w:t>.</w:t>
      </w:r>
    </w:p>
    <w:p w14:paraId="26E2A285" w14:textId="6946F2DA" w:rsidR="000A5572" w:rsidRDefault="00DF156E" w:rsidP="000A5572">
      <w:pPr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>Six</w:t>
      </w:r>
      <w:r w:rsidR="000A5572">
        <w:rPr>
          <w:rFonts w:ascii="Arial" w:hAnsi="Arial" w:cs="Times"/>
          <w:sz w:val="22"/>
          <w:szCs w:val="38"/>
        </w:rPr>
        <w:t xml:space="preserve"> lettres d’intention pour l’AOR REIN </w:t>
      </w:r>
      <w:r w:rsidR="001D0AD9">
        <w:rPr>
          <w:rFonts w:ascii="Arial" w:hAnsi="Arial" w:cs="Times"/>
          <w:sz w:val="22"/>
          <w:szCs w:val="38"/>
        </w:rPr>
        <w:t>aveint</w:t>
      </w:r>
      <w:r w:rsidR="000A5572">
        <w:rPr>
          <w:rFonts w:ascii="Arial" w:hAnsi="Arial" w:cs="Times"/>
          <w:sz w:val="22"/>
          <w:szCs w:val="38"/>
        </w:rPr>
        <w:t xml:space="preserve"> déposées.</w:t>
      </w:r>
    </w:p>
    <w:p w14:paraId="7130BD41" w14:textId="77777777" w:rsidR="001D0AD9" w:rsidRDefault="001D0AD9" w:rsidP="000A5572">
      <w:pPr>
        <w:rPr>
          <w:rFonts w:ascii="Arial" w:hAnsi="Arial" w:cs="Times"/>
          <w:sz w:val="22"/>
          <w:szCs w:val="38"/>
        </w:rPr>
      </w:pPr>
    </w:p>
    <w:p w14:paraId="1AF6CDB5" w14:textId="555A0AEE" w:rsidR="000A5572" w:rsidRDefault="000A5572" w:rsidP="000A5572">
      <w:pPr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 xml:space="preserve">Le </w:t>
      </w:r>
      <w:r w:rsidR="00DF156E">
        <w:rPr>
          <w:rFonts w:ascii="Arial" w:hAnsi="Arial" w:cs="Times"/>
          <w:sz w:val="22"/>
          <w:szCs w:val="38"/>
        </w:rPr>
        <w:t>6</w:t>
      </w:r>
      <w:r>
        <w:rPr>
          <w:rFonts w:ascii="Arial" w:hAnsi="Arial" w:cs="Times"/>
          <w:sz w:val="22"/>
          <w:szCs w:val="38"/>
        </w:rPr>
        <w:t xml:space="preserve"> décembre dernier, les porteurs de lettre d’intention ont été auditionnés afin de leur permettre de préciser leur projet</w:t>
      </w:r>
      <w:r w:rsidR="001D0AD9">
        <w:rPr>
          <w:rFonts w:ascii="Arial" w:hAnsi="Arial" w:cs="Times"/>
          <w:sz w:val="22"/>
          <w:szCs w:val="38"/>
        </w:rPr>
        <w:t>,</w:t>
      </w:r>
      <w:r>
        <w:rPr>
          <w:rFonts w:ascii="Arial" w:hAnsi="Arial" w:cs="Times"/>
          <w:sz w:val="22"/>
          <w:szCs w:val="38"/>
        </w:rPr>
        <w:t xml:space="preserve"> de répondre aux questions des membres du conseil scientifique</w:t>
      </w:r>
      <w:r w:rsidR="001D0AD9">
        <w:rPr>
          <w:rFonts w:ascii="Arial" w:hAnsi="Arial" w:cs="Times"/>
          <w:sz w:val="22"/>
          <w:szCs w:val="38"/>
        </w:rPr>
        <w:t xml:space="preserve"> dans le but de les aider à rédiger leur projet finalisé</w:t>
      </w:r>
      <w:r>
        <w:rPr>
          <w:rFonts w:ascii="Arial" w:hAnsi="Arial" w:cs="Times"/>
          <w:sz w:val="22"/>
          <w:szCs w:val="38"/>
        </w:rPr>
        <w:t>.</w:t>
      </w:r>
    </w:p>
    <w:p w14:paraId="30D9EB35" w14:textId="77777777" w:rsidR="001D0AD9" w:rsidRDefault="001D0AD9" w:rsidP="000A5572">
      <w:pPr>
        <w:rPr>
          <w:rFonts w:ascii="Arial" w:hAnsi="Arial" w:cs="Times"/>
          <w:sz w:val="22"/>
          <w:szCs w:val="38"/>
        </w:rPr>
      </w:pPr>
    </w:p>
    <w:p w14:paraId="47AAF473" w14:textId="6299A774" w:rsidR="000A5572" w:rsidRDefault="000A5572" w:rsidP="000A5572">
      <w:pPr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>Finalement</w:t>
      </w:r>
      <w:r w:rsidRPr="000A5572">
        <w:rPr>
          <w:rFonts w:ascii="Arial" w:hAnsi="Arial" w:cs="Times"/>
          <w:sz w:val="22"/>
          <w:szCs w:val="38"/>
        </w:rPr>
        <w:t xml:space="preserve">, ce sont </w:t>
      </w:r>
      <w:r w:rsidR="00DF156E">
        <w:rPr>
          <w:rFonts w:ascii="Arial" w:hAnsi="Arial" w:cs="Times"/>
          <w:sz w:val="22"/>
          <w:szCs w:val="38"/>
        </w:rPr>
        <w:t>2</w:t>
      </w:r>
      <w:r w:rsidRPr="000A5572">
        <w:rPr>
          <w:rFonts w:ascii="Arial" w:hAnsi="Arial" w:cs="Times"/>
          <w:sz w:val="22"/>
          <w:szCs w:val="38"/>
        </w:rPr>
        <w:t xml:space="preserve"> projets qui ont été évalués par des experts extérieurs.</w:t>
      </w:r>
    </w:p>
    <w:p w14:paraId="19337996" w14:textId="77777777" w:rsidR="001D0AD9" w:rsidRPr="000A5572" w:rsidRDefault="001D0AD9" w:rsidP="000A5572">
      <w:pPr>
        <w:rPr>
          <w:rFonts w:ascii="Arial" w:hAnsi="Arial" w:cs="Times"/>
          <w:sz w:val="22"/>
          <w:szCs w:val="38"/>
        </w:rPr>
      </w:pPr>
    </w:p>
    <w:p w14:paraId="0470C469" w14:textId="23867C96" w:rsidR="000A5572" w:rsidRDefault="000A5572" w:rsidP="000A5572">
      <w:pPr>
        <w:rPr>
          <w:rFonts w:ascii="Arial" w:hAnsi="Arial" w:cs="Times"/>
          <w:sz w:val="22"/>
          <w:szCs w:val="38"/>
        </w:rPr>
      </w:pPr>
      <w:r w:rsidRPr="000A5572">
        <w:rPr>
          <w:rFonts w:ascii="Arial" w:hAnsi="Arial" w:cs="Times"/>
          <w:sz w:val="22"/>
          <w:szCs w:val="38"/>
        </w:rPr>
        <w:t xml:space="preserve">Basés sur leurs commentaires et sur la somme à répartir, ce sont seulement </w:t>
      </w:r>
      <w:r w:rsidR="00DF156E">
        <w:rPr>
          <w:rFonts w:ascii="Arial" w:hAnsi="Arial" w:cs="Times"/>
          <w:sz w:val="22"/>
          <w:szCs w:val="38"/>
        </w:rPr>
        <w:t>2</w:t>
      </w:r>
      <w:r w:rsidRPr="000A5572">
        <w:rPr>
          <w:rFonts w:ascii="Arial" w:hAnsi="Arial" w:cs="Times"/>
          <w:sz w:val="22"/>
          <w:szCs w:val="38"/>
        </w:rPr>
        <w:t xml:space="preserve"> projets qui pourront être financés.</w:t>
      </w:r>
    </w:p>
    <w:p w14:paraId="4015D963" w14:textId="77777777" w:rsidR="001D0AD9" w:rsidRPr="000A5572" w:rsidRDefault="001D0AD9" w:rsidP="000A5572">
      <w:pPr>
        <w:rPr>
          <w:rFonts w:ascii="Arial" w:hAnsi="Arial" w:cs="Times"/>
          <w:sz w:val="22"/>
          <w:szCs w:val="38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2586"/>
        <w:gridCol w:w="4178"/>
        <w:gridCol w:w="1019"/>
      </w:tblGrid>
      <w:tr w:rsidR="00E329D4" w:rsidRPr="00FB5377" w14:paraId="65C412F3" w14:textId="77777777" w:rsidTr="00DF156E">
        <w:trPr>
          <w:trHeight w:val="1152"/>
        </w:trPr>
        <w:tc>
          <w:tcPr>
            <w:tcW w:w="900" w:type="pct"/>
            <w:shd w:val="clear" w:color="auto" w:fill="auto"/>
            <w:vAlign w:val="center"/>
          </w:tcPr>
          <w:p w14:paraId="72DE7A10" w14:textId="63915C1E" w:rsidR="00E329D4" w:rsidRPr="00DF156E" w:rsidRDefault="00E329D4" w:rsidP="00E32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56E">
              <w:rPr>
                <w:rFonts w:ascii="Arial" w:hAnsi="Arial" w:cs="Arial"/>
                <w:sz w:val="20"/>
                <w:szCs w:val="20"/>
              </w:rPr>
              <w:t xml:space="preserve">FAUVEL Jean-Pierre 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BFD9C71" w14:textId="2850B8C7" w:rsidR="00E329D4" w:rsidRPr="00DF156E" w:rsidRDefault="00E329D4" w:rsidP="00E32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56E">
              <w:rPr>
                <w:rFonts w:ascii="Arial" w:hAnsi="Arial" w:cs="Arial"/>
                <w:sz w:val="20"/>
                <w:szCs w:val="20"/>
              </w:rPr>
              <w:t xml:space="preserve">Hospices Civils de Lyon  </w:t>
            </w:r>
            <w:r w:rsidRPr="00DF156E">
              <w:rPr>
                <w:rFonts w:ascii="Arial" w:hAnsi="Arial" w:cs="Arial"/>
                <w:sz w:val="20"/>
                <w:szCs w:val="20"/>
              </w:rPr>
              <w:br/>
              <w:t xml:space="preserve">Hôpital Edouard Herriot  </w:t>
            </w:r>
            <w:r w:rsidRPr="00DF156E">
              <w:rPr>
                <w:rFonts w:ascii="Arial" w:hAnsi="Arial" w:cs="Arial"/>
                <w:sz w:val="20"/>
                <w:szCs w:val="20"/>
              </w:rPr>
              <w:br/>
              <w:t xml:space="preserve">Service de Néphrologie - Pavillon P </w:t>
            </w:r>
            <w:r w:rsidRPr="00DF156E">
              <w:rPr>
                <w:rFonts w:ascii="Arial" w:hAnsi="Arial" w:cs="Arial"/>
                <w:sz w:val="20"/>
                <w:szCs w:val="20"/>
              </w:rPr>
              <w:br/>
              <w:t xml:space="preserve">5 place d’Arsonval 69437 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2B6772CB" w14:textId="651F8B26" w:rsidR="00E329D4" w:rsidRPr="00DF156E" w:rsidRDefault="00E329D4" w:rsidP="00E32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56E">
              <w:rPr>
                <w:rFonts w:ascii="Arial" w:hAnsi="Arial" w:cs="Arial"/>
                <w:sz w:val="20"/>
                <w:szCs w:val="20"/>
              </w:rPr>
              <w:t>Création et validation d’un outil de prédiction de la mortalité à 2 ans chez les patients hémodialysés incidents à l’aide des données du Registre REIN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AABA41F" w14:textId="40C45B3E" w:rsidR="00E329D4" w:rsidRPr="00DF156E" w:rsidRDefault="00E329D4" w:rsidP="00E32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56E">
              <w:rPr>
                <w:rFonts w:ascii="Arial" w:hAnsi="Arial" w:cs="Arial"/>
                <w:sz w:val="20"/>
                <w:szCs w:val="20"/>
              </w:rPr>
              <w:t>10 0</w:t>
            </w:r>
            <w:r w:rsidRPr="00DF156E">
              <w:rPr>
                <w:rFonts w:ascii="Arial" w:hAnsi="Arial" w:cs="Arial"/>
                <w:sz w:val="20"/>
                <w:szCs w:val="20"/>
              </w:rPr>
              <w:t>00 €</w:t>
            </w:r>
          </w:p>
        </w:tc>
      </w:tr>
      <w:tr w:rsidR="00E329D4" w:rsidRPr="00FB5377" w14:paraId="16C83657" w14:textId="77777777" w:rsidTr="00DF156E">
        <w:trPr>
          <w:trHeight w:val="864"/>
        </w:trPr>
        <w:tc>
          <w:tcPr>
            <w:tcW w:w="900" w:type="pct"/>
            <w:shd w:val="clear" w:color="auto" w:fill="auto"/>
            <w:vAlign w:val="center"/>
          </w:tcPr>
          <w:p w14:paraId="2E17DE61" w14:textId="550B2CC4" w:rsidR="00E329D4" w:rsidRPr="00DF156E" w:rsidRDefault="00E329D4" w:rsidP="00E32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56E">
              <w:rPr>
                <w:rFonts w:ascii="Arial" w:hAnsi="Arial" w:cs="Arial"/>
                <w:sz w:val="20"/>
                <w:szCs w:val="20"/>
              </w:rPr>
              <w:t xml:space="preserve">LAZARETH Hélène - ROUEFF Stéphane 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64BAEA81" w14:textId="1875A927" w:rsidR="00E329D4" w:rsidRPr="00DF156E" w:rsidRDefault="00E329D4" w:rsidP="00E32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56E">
              <w:rPr>
                <w:rFonts w:ascii="Arial" w:hAnsi="Arial" w:cs="Arial"/>
                <w:sz w:val="20"/>
                <w:szCs w:val="20"/>
              </w:rPr>
              <w:t>Service de Néphrologie et Hémodialyse</w:t>
            </w:r>
            <w:r w:rsidRPr="00DF156E">
              <w:rPr>
                <w:rFonts w:ascii="Arial" w:hAnsi="Arial" w:cs="Arial"/>
                <w:sz w:val="20"/>
                <w:szCs w:val="20"/>
              </w:rPr>
              <w:br/>
              <w:t xml:space="preserve">Hôpital Européen Georges Pompidou </w:t>
            </w:r>
            <w:r w:rsidRPr="00DF156E">
              <w:rPr>
                <w:rFonts w:ascii="Arial" w:hAnsi="Arial" w:cs="Arial"/>
                <w:sz w:val="20"/>
                <w:szCs w:val="20"/>
              </w:rPr>
              <w:br/>
              <w:t>20, rue Leblanc</w:t>
            </w:r>
            <w:r w:rsidRPr="00DF156E">
              <w:rPr>
                <w:rFonts w:ascii="Arial" w:hAnsi="Arial" w:cs="Arial"/>
                <w:sz w:val="20"/>
                <w:szCs w:val="20"/>
              </w:rPr>
              <w:br/>
              <w:t>75015 PARIS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71C34AB3" w14:textId="1B874CD3" w:rsidR="00E329D4" w:rsidRPr="00DF156E" w:rsidRDefault="00E329D4" w:rsidP="00E32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56E">
              <w:rPr>
                <w:rFonts w:ascii="Arial" w:hAnsi="Arial" w:cs="Arial"/>
                <w:sz w:val="20"/>
                <w:szCs w:val="20"/>
              </w:rPr>
              <w:t>Étude des bénéfices des stimulateurs cardiaques sans sonde chez les patients hémodialysés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C15AE2F" w14:textId="2C72877C" w:rsidR="00E329D4" w:rsidRPr="00DF156E" w:rsidRDefault="00E329D4" w:rsidP="00E32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56E">
              <w:rPr>
                <w:rFonts w:ascii="Arial" w:hAnsi="Arial" w:cs="Arial"/>
                <w:sz w:val="20"/>
                <w:szCs w:val="20"/>
              </w:rPr>
              <w:t>3 9</w:t>
            </w:r>
            <w:r w:rsidRPr="00DF156E">
              <w:rPr>
                <w:rFonts w:ascii="Arial" w:hAnsi="Arial" w:cs="Arial"/>
                <w:sz w:val="20"/>
                <w:szCs w:val="20"/>
              </w:rPr>
              <w:t>00 €</w:t>
            </w:r>
          </w:p>
        </w:tc>
      </w:tr>
    </w:tbl>
    <w:p w14:paraId="28466FB3" w14:textId="77777777" w:rsidR="000A5572" w:rsidRPr="000A5572" w:rsidRDefault="000A5572" w:rsidP="000A5572">
      <w:pPr>
        <w:rPr>
          <w:rFonts w:ascii="Arial" w:hAnsi="Arial" w:cs="Times"/>
          <w:sz w:val="22"/>
          <w:szCs w:val="38"/>
        </w:rPr>
      </w:pPr>
    </w:p>
    <w:p w14:paraId="2BDED376" w14:textId="054C1785" w:rsidR="000A5572" w:rsidRDefault="000A5572" w:rsidP="00F33C04">
      <w:pPr>
        <w:rPr>
          <w:rFonts w:ascii="Arial" w:hAnsi="Arial" w:cs="Times"/>
          <w:sz w:val="22"/>
          <w:szCs w:val="38"/>
        </w:rPr>
      </w:pPr>
      <w:r w:rsidRPr="000A5572">
        <w:rPr>
          <w:rFonts w:ascii="Arial" w:hAnsi="Arial" w:cs="Times"/>
          <w:sz w:val="22"/>
          <w:szCs w:val="38"/>
        </w:rPr>
        <w:t xml:space="preserve">Tous les autres projets, jugés également très intéressants, seront soutenus dans leur demande d’autres financement et les données leur seront fournies pour analyse si nécessaire. </w:t>
      </w:r>
    </w:p>
    <w:p w14:paraId="532F03AF" w14:textId="1B92ED12" w:rsidR="00F33C04" w:rsidRDefault="00F33C04" w:rsidP="00F33C04">
      <w:pPr>
        <w:rPr>
          <w:rFonts w:ascii="Arial" w:hAnsi="Arial" w:cs="Times"/>
          <w:sz w:val="22"/>
          <w:szCs w:val="38"/>
        </w:rPr>
      </w:pPr>
      <w:hyperlink r:id="rId7" w:history="1">
        <w:r w:rsidRPr="008321EF">
          <w:rPr>
            <w:rStyle w:val="Lienhypertexte"/>
            <w:rFonts w:ascii="Arial" w:hAnsi="Arial" w:cs="Times"/>
            <w:sz w:val="22"/>
            <w:szCs w:val="38"/>
          </w:rPr>
          <w:t>https://www.agence-biomedecine.fr/fr/observatoire-de-la-maladie-renale-chronique/appel-d-offres-recherche-rein</w:t>
        </w:r>
      </w:hyperlink>
      <w:r>
        <w:rPr>
          <w:rFonts w:ascii="Arial" w:hAnsi="Arial" w:cs="Times"/>
          <w:sz w:val="22"/>
          <w:szCs w:val="38"/>
        </w:rPr>
        <w:t xml:space="preserve"> </w:t>
      </w:r>
    </w:p>
    <w:sectPr w:rsidR="00F33C04" w:rsidSect="00B754C5">
      <w:headerReference w:type="default" r:id="rId8"/>
      <w:pgSz w:w="11900" w:h="16840"/>
      <w:pgMar w:top="18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19C9" w14:textId="77777777" w:rsidR="000E62F0" w:rsidRDefault="000E62F0">
      <w:r>
        <w:separator/>
      </w:r>
    </w:p>
  </w:endnote>
  <w:endnote w:type="continuationSeparator" w:id="0">
    <w:p w14:paraId="07FB7350" w14:textId="77777777" w:rsidR="000E62F0" w:rsidRDefault="000E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39B9" w14:textId="77777777" w:rsidR="000E62F0" w:rsidRDefault="000E62F0">
      <w:r>
        <w:separator/>
      </w:r>
    </w:p>
  </w:footnote>
  <w:footnote w:type="continuationSeparator" w:id="0">
    <w:p w14:paraId="4151FDF5" w14:textId="77777777" w:rsidR="000E62F0" w:rsidRDefault="000E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A820" w14:textId="77777777" w:rsidR="00260553" w:rsidRDefault="002605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04AC55C" wp14:editId="4F820C66">
          <wp:simplePos x="0" y="0"/>
          <wp:positionH relativeFrom="column">
            <wp:posOffset>-228600</wp:posOffset>
          </wp:positionH>
          <wp:positionV relativeFrom="paragraph">
            <wp:posOffset>19050</wp:posOffset>
          </wp:positionV>
          <wp:extent cx="1511935" cy="499110"/>
          <wp:effectExtent l="25400" t="0" r="12065" b="0"/>
          <wp:wrapTopAndBottom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54C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B2284D0" wp14:editId="064E0D09">
          <wp:simplePos x="0" y="0"/>
          <wp:positionH relativeFrom="margin">
            <wp:posOffset>5029200</wp:posOffset>
          </wp:positionH>
          <wp:positionV relativeFrom="margin">
            <wp:posOffset>-914400</wp:posOffset>
          </wp:positionV>
          <wp:extent cx="871855" cy="990600"/>
          <wp:effectExtent l="25400" t="0" r="0" b="0"/>
          <wp:wrapSquare wrapText="bothSides"/>
          <wp:docPr id="3" name="Image 2" descr="logoR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210"/>
    <w:multiLevelType w:val="hybridMultilevel"/>
    <w:tmpl w:val="D900622A"/>
    <w:lvl w:ilvl="0" w:tplc="4E06B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9CC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0C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D66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42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63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7CA7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04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CAC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3E0592F"/>
    <w:multiLevelType w:val="hybridMultilevel"/>
    <w:tmpl w:val="6BEE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774C"/>
    <w:multiLevelType w:val="hybridMultilevel"/>
    <w:tmpl w:val="D4009456"/>
    <w:lvl w:ilvl="0" w:tplc="181AFD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3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84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031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C41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242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2EB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04D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2C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81D74E2"/>
    <w:multiLevelType w:val="hybridMultilevel"/>
    <w:tmpl w:val="C29083B6"/>
    <w:lvl w:ilvl="0" w:tplc="71982E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044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549D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E40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1EE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2D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89E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F447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C5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210430B"/>
    <w:multiLevelType w:val="hybridMultilevel"/>
    <w:tmpl w:val="58C4E274"/>
    <w:lvl w:ilvl="0" w:tplc="3B9E8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CA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8A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04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268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A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48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2E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E66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C9A0ECB"/>
    <w:multiLevelType w:val="hybridMultilevel"/>
    <w:tmpl w:val="6100BC68"/>
    <w:lvl w:ilvl="0" w:tplc="54C0AE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EE8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949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2E9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9F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6F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45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A5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945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6E15D52"/>
    <w:multiLevelType w:val="hybridMultilevel"/>
    <w:tmpl w:val="2BE66F9C"/>
    <w:lvl w:ilvl="0" w:tplc="F126F6E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20A52"/>
    <w:multiLevelType w:val="hybridMultilevel"/>
    <w:tmpl w:val="22B4B63E"/>
    <w:lvl w:ilvl="0" w:tplc="FAE278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DC8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E33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D2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E8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41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81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D28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AA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52"/>
    <w:rsid w:val="00006989"/>
    <w:rsid w:val="00006CBD"/>
    <w:rsid w:val="00012699"/>
    <w:rsid w:val="00025C6B"/>
    <w:rsid w:val="00040246"/>
    <w:rsid w:val="00046ECA"/>
    <w:rsid w:val="00047F94"/>
    <w:rsid w:val="000617C6"/>
    <w:rsid w:val="00076B45"/>
    <w:rsid w:val="000A0474"/>
    <w:rsid w:val="000A5572"/>
    <w:rsid w:val="000C6547"/>
    <w:rsid w:val="000E39CA"/>
    <w:rsid w:val="000E62F0"/>
    <w:rsid w:val="00131FF2"/>
    <w:rsid w:val="00146361"/>
    <w:rsid w:val="00161FA6"/>
    <w:rsid w:val="0016704D"/>
    <w:rsid w:val="00177798"/>
    <w:rsid w:val="001D0AD9"/>
    <w:rsid w:val="00223E88"/>
    <w:rsid w:val="00256D3F"/>
    <w:rsid w:val="00260553"/>
    <w:rsid w:val="0026647B"/>
    <w:rsid w:val="00270ECA"/>
    <w:rsid w:val="002809D7"/>
    <w:rsid w:val="00285DC6"/>
    <w:rsid w:val="002D7752"/>
    <w:rsid w:val="00423CBC"/>
    <w:rsid w:val="00480913"/>
    <w:rsid w:val="004D37A7"/>
    <w:rsid w:val="004E480B"/>
    <w:rsid w:val="00502787"/>
    <w:rsid w:val="00505814"/>
    <w:rsid w:val="00513323"/>
    <w:rsid w:val="005211CC"/>
    <w:rsid w:val="005A14D0"/>
    <w:rsid w:val="005C38B2"/>
    <w:rsid w:val="005F4DDD"/>
    <w:rsid w:val="005F5852"/>
    <w:rsid w:val="00600AD9"/>
    <w:rsid w:val="00611624"/>
    <w:rsid w:val="00673ABB"/>
    <w:rsid w:val="006D09A6"/>
    <w:rsid w:val="007279B5"/>
    <w:rsid w:val="00775602"/>
    <w:rsid w:val="00777323"/>
    <w:rsid w:val="00783A33"/>
    <w:rsid w:val="007C1427"/>
    <w:rsid w:val="007D3B7B"/>
    <w:rsid w:val="008111C3"/>
    <w:rsid w:val="00820E99"/>
    <w:rsid w:val="00840D2C"/>
    <w:rsid w:val="00881547"/>
    <w:rsid w:val="008A24B0"/>
    <w:rsid w:val="008E5BFC"/>
    <w:rsid w:val="008F5A5D"/>
    <w:rsid w:val="009705D0"/>
    <w:rsid w:val="009A342A"/>
    <w:rsid w:val="009B1168"/>
    <w:rsid w:val="009E175E"/>
    <w:rsid w:val="009F31D4"/>
    <w:rsid w:val="00AC3BCA"/>
    <w:rsid w:val="00AF6808"/>
    <w:rsid w:val="00AF7F78"/>
    <w:rsid w:val="00B754C5"/>
    <w:rsid w:val="00B8391C"/>
    <w:rsid w:val="00B92D35"/>
    <w:rsid w:val="00BD40BE"/>
    <w:rsid w:val="00C11498"/>
    <w:rsid w:val="00C54B40"/>
    <w:rsid w:val="00C811E6"/>
    <w:rsid w:val="00C87817"/>
    <w:rsid w:val="00CB592B"/>
    <w:rsid w:val="00CD3664"/>
    <w:rsid w:val="00D2507B"/>
    <w:rsid w:val="00D5278E"/>
    <w:rsid w:val="00D954DE"/>
    <w:rsid w:val="00DA0409"/>
    <w:rsid w:val="00DD5EAA"/>
    <w:rsid w:val="00DF156E"/>
    <w:rsid w:val="00E329D4"/>
    <w:rsid w:val="00E9548B"/>
    <w:rsid w:val="00EC183D"/>
    <w:rsid w:val="00EE28A0"/>
    <w:rsid w:val="00F2628E"/>
    <w:rsid w:val="00F32BC8"/>
    <w:rsid w:val="00F33C04"/>
    <w:rsid w:val="00F406DF"/>
    <w:rsid w:val="00F60CC4"/>
    <w:rsid w:val="00FA47AB"/>
    <w:rsid w:val="00FB5377"/>
    <w:rsid w:val="00FC3FE8"/>
    <w:rsid w:val="00FF1B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C919"/>
  <w15:docId w15:val="{46862E2E-1B5F-4AD3-A052-0EFC443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151"/>
  </w:style>
  <w:style w:type="paragraph" w:styleId="Titre4">
    <w:name w:val="heading 4"/>
    <w:basedOn w:val="Normal"/>
    <w:next w:val="Normal"/>
    <w:link w:val="Titre4Car"/>
    <w:qFormat/>
    <w:rsid w:val="005F5852"/>
    <w:pPr>
      <w:keepNext/>
      <w:outlineLvl w:val="3"/>
    </w:pPr>
    <w:rPr>
      <w:rFonts w:ascii="Arial" w:eastAsia="Times New Roman" w:hAnsi="Arial" w:cs="Arial"/>
      <w:b/>
      <w:color w:val="0000FF"/>
      <w:lang w:eastAsia="fr-FR"/>
    </w:rPr>
  </w:style>
  <w:style w:type="paragraph" w:styleId="Titre6">
    <w:name w:val="heading 6"/>
    <w:basedOn w:val="Normal"/>
    <w:next w:val="Normal"/>
    <w:link w:val="Titre6Car"/>
    <w:qFormat/>
    <w:rsid w:val="005F5852"/>
    <w:pPr>
      <w:keepNext/>
      <w:jc w:val="center"/>
      <w:outlineLvl w:val="5"/>
    </w:pPr>
    <w:rPr>
      <w:rFonts w:ascii="Times New Roman" w:eastAsia="Times New Roman" w:hAnsi="Times New Roman" w:cs="Times New Roman"/>
      <w:sz w:val="40"/>
      <w:szCs w:val="40"/>
      <w:lang w:eastAsia="fr-FR"/>
    </w:rPr>
  </w:style>
  <w:style w:type="paragraph" w:styleId="Titre7">
    <w:name w:val="heading 7"/>
    <w:basedOn w:val="Normal"/>
    <w:next w:val="Normal"/>
    <w:link w:val="Titre7Car"/>
    <w:qFormat/>
    <w:rsid w:val="005F5852"/>
    <w:pPr>
      <w:keepNext/>
      <w:jc w:val="center"/>
      <w:outlineLvl w:val="6"/>
    </w:pPr>
    <w:rPr>
      <w:rFonts w:ascii="Arial" w:eastAsia="Times New Roman" w:hAnsi="Arial" w:cs="Arial"/>
      <w:b/>
      <w:color w:val="0000FF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5F5852"/>
    <w:rPr>
      <w:rFonts w:ascii="Arial" w:eastAsia="Times New Roman" w:hAnsi="Arial" w:cs="Arial"/>
      <w:b/>
      <w:color w:val="0000FF"/>
      <w:lang w:eastAsia="fr-FR"/>
    </w:rPr>
  </w:style>
  <w:style w:type="character" w:customStyle="1" w:styleId="Titre6Car">
    <w:name w:val="Titre 6 Car"/>
    <w:basedOn w:val="Policepardfaut"/>
    <w:link w:val="Titre6"/>
    <w:rsid w:val="005F5852"/>
    <w:rPr>
      <w:rFonts w:ascii="Times New Roman" w:eastAsia="Times New Roman" w:hAnsi="Times New Roman" w:cs="Times New Roman"/>
      <w:sz w:val="40"/>
      <w:szCs w:val="40"/>
      <w:lang w:eastAsia="fr-FR"/>
    </w:rPr>
  </w:style>
  <w:style w:type="character" w:customStyle="1" w:styleId="Titre7Car">
    <w:name w:val="Titre 7 Car"/>
    <w:basedOn w:val="Policepardfaut"/>
    <w:link w:val="Titre7"/>
    <w:rsid w:val="005F5852"/>
    <w:rPr>
      <w:rFonts w:ascii="Arial" w:eastAsia="Times New Roman" w:hAnsi="Arial" w:cs="Arial"/>
      <w:b/>
      <w:color w:val="0000FF"/>
      <w:sz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54C5"/>
  </w:style>
  <w:style w:type="paragraph" w:styleId="Pieddepage">
    <w:name w:val="footer"/>
    <w:basedOn w:val="Normal"/>
    <w:link w:val="Pieddepag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54C5"/>
  </w:style>
  <w:style w:type="paragraph" w:styleId="Textedebulles">
    <w:name w:val="Balloon Text"/>
    <w:basedOn w:val="Normal"/>
    <w:link w:val="TextedebullesCar"/>
    <w:semiHidden/>
    <w:unhideWhenUsed/>
    <w:rsid w:val="000E39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E39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rsid w:val="00F2628E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26647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664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664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664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6647B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0A5572"/>
    <w:rPr>
      <w:b/>
      <w:bCs/>
    </w:rPr>
  </w:style>
  <w:style w:type="character" w:styleId="Lienhypertexte">
    <w:name w:val="Hyperlink"/>
    <w:basedOn w:val="Policepardfaut"/>
    <w:unhideWhenUsed/>
    <w:rsid w:val="000A55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7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1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ce-biomedecine.fr/fr/observatoire-de-la-maladie-renale-chronique/appel-d-offres-recherche-re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Jacquelinet</dc:creator>
  <cp:lastModifiedBy>COUCHOUD Cécile</cp:lastModifiedBy>
  <cp:revision>3</cp:revision>
  <cp:lastPrinted>2018-11-13T12:54:00Z</cp:lastPrinted>
  <dcterms:created xsi:type="dcterms:W3CDTF">2025-06-27T09:28:00Z</dcterms:created>
  <dcterms:modified xsi:type="dcterms:W3CDTF">2025-06-27T09:40:00Z</dcterms:modified>
</cp:coreProperties>
</file>